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37" w:rsidRPr="00246C1D" w:rsidRDefault="000E71BC" w:rsidP="002E3D65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Утверждено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46C1D">
        <w:rPr>
          <w:color w:val="000000"/>
          <w:sz w:val="20"/>
          <w:szCs w:val="20"/>
        </w:rPr>
        <w:t>постановлением Администрации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Красногривенского сельсовета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от 26.01.2016  № 2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46C1D">
        <w:rPr>
          <w:bCs/>
          <w:color w:val="000000"/>
          <w:sz w:val="20"/>
          <w:szCs w:val="20"/>
        </w:rPr>
        <w:t>Положение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46C1D">
        <w:rPr>
          <w:bCs/>
          <w:color w:val="000000"/>
          <w:sz w:val="20"/>
          <w:szCs w:val="20"/>
        </w:rPr>
        <w:t xml:space="preserve">об осуществлении мониторинга </w:t>
      </w:r>
      <w:proofErr w:type="spellStart"/>
      <w:r w:rsidRPr="00246C1D">
        <w:rPr>
          <w:bCs/>
          <w:color w:val="000000"/>
          <w:sz w:val="20"/>
          <w:szCs w:val="20"/>
        </w:rPr>
        <w:t>правоприменения</w:t>
      </w:r>
      <w:proofErr w:type="spellEnd"/>
    </w:p>
    <w:p w:rsidR="00D75537" w:rsidRPr="00246C1D" w:rsidRDefault="00D75537" w:rsidP="002E3D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46C1D">
        <w:rPr>
          <w:bCs/>
          <w:color w:val="000000"/>
          <w:sz w:val="20"/>
          <w:szCs w:val="20"/>
        </w:rPr>
        <w:t>на территории Красногривенского сельсовета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          1. Настоящее Положение устанавливает правила и определяет показатели осуществления мониторинга </w:t>
      </w:r>
      <w:proofErr w:type="spellStart"/>
      <w:r w:rsidRPr="00246C1D">
        <w:rPr>
          <w:color w:val="000000"/>
          <w:sz w:val="20"/>
          <w:szCs w:val="20"/>
        </w:rPr>
        <w:t>правоприменения</w:t>
      </w:r>
      <w:proofErr w:type="spellEnd"/>
      <w:r w:rsidRPr="00246C1D">
        <w:rPr>
          <w:color w:val="000000"/>
          <w:sz w:val="20"/>
          <w:szCs w:val="20"/>
        </w:rPr>
        <w:t xml:space="preserve"> органами местного самоуправления Красногривенского сельсовета.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          2. В соответствии с настоящим Положением проводятся текущий и оперативный виды мониторинга </w:t>
      </w:r>
      <w:proofErr w:type="spellStart"/>
      <w:r w:rsidRPr="00246C1D">
        <w:rPr>
          <w:color w:val="000000"/>
          <w:sz w:val="20"/>
          <w:szCs w:val="20"/>
        </w:rPr>
        <w:t>правоприменения</w:t>
      </w:r>
      <w:proofErr w:type="spellEnd"/>
      <w:r w:rsidRPr="00246C1D">
        <w:rPr>
          <w:color w:val="000000"/>
          <w:sz w:val="20"/>
          <w:szCs w:val="20"/>
        </w:rPr>
        <w:t>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Текущий мониторинг осуществляется на регулярной основе в отношении отрасли (</w:t>
      </w:r>
      <w:proofErr w:type="spellStart"/>
      <w:r w:rsidRPr="00246C1D">
        <w:rPr>
          <w:color w:val="000000"/>
          <w:sz w:val="20"/>
          <w:szCs w:val="20"/>
        </w:rPr>
        <w:t>подотрасли</w:t>
      </w:r>
      <w:proofErr w:type="spellEnd"/>
      <w:r w:rsidRPr="00246C1D">
        <w:rPr>
          <w:color w:val="000000"/>
          <w:sz w:val="20"/>
          <w:szCs w:val="20"/>
        </w:rPr>
        <w:t>) законодательства и группы нормативных правовых актов.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Оперативный мониторинг осуществляется в течение первого года действия муниципальных нормативных правовых актов, выполнения решений Конституционного Суда Российской Федерации.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          3. Мониторинг </w:t>
      </w:r>
      <w:proofErr w:type="spellStart"/>
      <w:r w:rsidRPr="00246C1D">
        <w:rPr>
          <w:color w:val="000000"/>
          <w:sz w:val="20"/>
          <w:szCs w:val="20"/>
        </w:rPr>
        <w:t>правоприменения</w:t>
      </w:r>
      <w:proofErr w:type="spellEnd"/>
      <w:r w:rsidRPr="00246C1D">
        <w:rPr>
          <w:color w:val="000000"/>
          <w:sz w:val="20"/>
          <w:szCs w:val="20"/>
        </w:rPr>
        <w:t xml:space="preserve"> включает в себя сбор, обобщение, анализ и оценку практики применения: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а) нормативных правовых актов представительного органа местного самоуправления;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б) нормативных правовых актов исполнительного органа местного самоуправления.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          4. При осуществлении мониторинга </w:t>
      </w:r>
      <w:proofErr w:type="spellStart"/>
      <w:r w:rsidRPr="00246C1D">
        <w:rPr>
          <w:color w:val="000000"/>
          <w:sz w:val="20"/>
          <w:szCs w:val="20"/>
        </w:rPr>
        <w:t>правоприменения</w:t>
      </w:r>
      <w:proofErr w:type="spellEnd"/>
      <w:r w:rsidRPr="00246C1D">
        <w:rPr>
          <w:color w:val="000000"/>
          <w:sz w:val="20"/>
          <w:szCs w:val="20"/>
        </w:rPr>
        <w:t xml:space="preserve"> используется: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а) практика судов общей юрисдикции и арбитражных судов;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б) практика деятельности федеральных органов исполнительной власти, органов государственной власти субъектов Российской Федерации и иных государственных органов;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0" w:name="Par47"/>
      <w:bookmarkEnd w:id="0"/>
      <w:proofErr w:type="gramStart"/>
      <w:r w:rsidRPr="00246C1D">
        <w:rPr>
          <w:color w:val="000000"/>
          <w:sz w:val="20"/>
          <w:szCs w:val="20"/>
        </w:rPr>
        <w:t>в) информация о практике применения нормативных правовых актов Российской Федерации, поступившая от Уполномоченного по правам человека в Российской Федерации, Уполномоченного Российской Федерации при Европейском Суде по правам человека, Уполномоченного при Президенте Российской Федерации по правам ребенка, а также из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г) информация, поступившая из общественных, научных, правозащитных и иных организаций;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д) информация, почерпнутая из средств массовой информации;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е) информация, поступившая от граждан;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1" w:name="Par51"/>
      <w:bookmarkEnd w:id="1"/>
      <w:r w:rsidRPr="00246C1D">
        <w:rPr>
          <w:color w:val="000000"/>
          <w:sz w:val="20"/>
          <w:szCs w:val="20"/>
        </w:rPr>
        <w:t>ж) информация, поступившая из иных источников.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          5. При осуществлении мониторинга </w:t>
      </w:r>
      <w:proofErr w:type="spellStart"/>
      <w:r w:rsidRPr="00246C1D">
        <w:rPr>
          <w:color w:val="000000"/>
          <w:sz w:val="20"/>
          <w:szCs w:val="20"/>
        </w:rPr>
        <w:t>правоприменения</w:t>
      </w:r>
      <w:proofErr w:type="spellEnd"/>
      <w:r w:rsidRPr="00246C1D">
        <w:rPr>
          <w:color w:val="000000"/>
          <w:sz w:val="20"/>
          <w:szCs w:val="20"/>
        </w:rPr>
        <w:t xml:space="preserve"> для обеспечения принятия (издания), изменения или признания </w:t>
      </w:r>
      <w:proofErr w:type="gramStart"/>
      <w:r w:rsidRPr="00246C1D">
        <w:rPr>
          <w:color w:val="000000"/>
          <w:sz w:val="20"/>
          <w:szCs w:val="20"/>
        </w:rPr>
        <w:t>утратившими</w:t>
      </w:r>
      <w:proofErr w:type="gramEnd"/>
      <w:r w:rsidRPr="00246C1D">
        <w:rPr>
          <w:color w:val="000000"/>
          <w:sz w:val="20"/>
          <w:szCs w:val="20"/>
        </w:rPr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показателям: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а) несоблюдение гарантированных прав, свобод и законных интересов человека и гражданина;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б) наличие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в) несоблюдение пределов компетенции органа местного самоуправления при издании нормативного правового акта;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г) искажение смысла положений федерального закона и (или) актов Президента Российской Федерации, Правительства Российской Федерации, а также решений Конституционного Суда Российской Федерации и постановлений Европейского Суда по правам человека при принятии нормативного правового акта;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д) наличие в нормативном правовом акте </w:t>
      </w:r>
      <w:proofErr w:type="spellStart"/>
      <w:r w:rsidRPr="00246C1D">
        <w:rPr>
          <w:color w:val="000000"/>
          <w:sz w:val="20"/>
          <w:szCs w:val="20"/>
        </w:rPr>
        <w:t>коррупциогенных</w:t>
      </w:r>
      <w:proofErr w:type="spellEnd"/>
      <w:r w:rsidRPr="00246C1D">
        <w:rPr>
          <w:color w:val="000000"/>
          <w:sz w:val="20"/>
          <w:szCs w:val="20"/>
        </w:rPr>
        <w:t xml:space="preserve"> факторов;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е) неполнота в правовом регулировании общественных отношений;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ж) коллизия норм права;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з) наличие ошибок юридико-технического характера;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и) использование положений нормативных правовых актов в качестве оснований совершения юридически значимых действий;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к) искажение смысла положений нормативного правового акта при его применении;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л) неправомерные или необоснованные решения, действия (бездействие) при применении нормативного правового акта;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м) использование норм, позволяющих расширительно толковать компетенцию органов местного самоуправления;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н) наличие (отсутствие) единообразной практики применения нормативных правовых актов;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о) количество и содержание заявлений по вопросам разъяснения нормативного правового акта;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п)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р) количество и содержание удовлетворенных обращений (предложений, заявлений, жалоб), связанных с применением нормативного правового акта, в том числе с имеющимися коллизиями и пробелами в правовом регулировании, искажением смысла положений нормативного правового акта и нарушениями единообразия его применения;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lastRenderedPageBreak/>
        <w:t>с)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          6. В целях реализации антикоррупционной политики и устранения </w:t>
      </w:r>
      <w:proofErr w:type="spellStart"/>
      <w:r w:rsidRPr="00246C1D">
        <w:rPr>
          <w:color w:val="000000"/>
          <w:sz w:val="20"/>
          <w:szCs w:val="20"/>
        </w:rPr>
        <w:t>коррупциогенных</w:t>
      </w:r>
      <w:proofErr w:type="spellEnd"/>
      <w:r w:rsidRPr="00246C1D">
        <w:rPr>
          <w:color w:val="000000"/>
          <w:sz w:val="20"/>
          <w:szCs w:val="20"/>
        </w:rPr>
        <w:t xml:space="preserve"> факторов при осуществлении мониторинга </w:t>
      </w:r>
      <w:proofErr w:type="spellStart"/>
      <w:r w:rsidRPr="00246C1D">
        <w:rPr>
          <w:color w:val="000000"/>
          <w:sz w:val="20"/>
          <w:szCs w:val="20"/>
        </w:rPr>
        <w:t>правоприменения</w:t>
      </w:r>
      <w:proofErr w:type="spellEnd"/>
      <w:r w:rsidRPr="00246C1D">
        <w:rPr>
          <w:color w:val="000000"/>
          <w:sz w:val="20"/>
          <w:szCs w:val="20"/>
        </w:rPr>
        <w:t xml:space="preserve"> для обеспечения принятия (издания), изменения или признания </w:t>
      </w:r>
      <w:proofErr w:type="gramStart"/>
      <w:r w:rsidRPr="00246C1D">
        <w:rPr>
          <w:color w:val="000000"/>
          <w:sz w:val="20"/>
          <w:szCs w:val="20"/>
        </w:rPr>
        <w:t>утратившими</w:t>
      </w:r>
      <w:proofErr w:type="gramEnd"/>
      <w:r w:rsidRPr="00246C1D">
        <w:rPr>
          <w:color w:val="000000"/>
          <w:sz w:val="20"/>
          <w:szCs w:val="20"/>
        </w:rPr>
        <w:t xml:space="preserve"> силу (отмены) муниципальных нормативных правовых обобщается, анализируется и оценивается информация о практике их применения по следующим показателям: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а) несоблюдение пределов компетенции органа местного самоуправления при издании нормативного правового акта;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б) неправомерные или необоснованные решения, действия (бездействие) при применении нормативного правового акта;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в) наличие в нормативном правовом акте </w:t>
      </w:r>
      <w:proofErr w:type="spellStart"/>
      <w:r w:rsidRPr="00246C1D">
        <w:rPr>
          <w:color w:val="000000"/>
          <w:sz w:val="20"/>
          <w:szCs w:val="20"/>
        </w:rPr>
        <w:t>коррупциогенных</w:t>
      </w:r>
      <w:proofErr w:type="spellEnd"/>
      <w:r w:rsidRPr="00246C1D">
        <w:rPr>
          <w:color w:val="000000"/>
          <w:sz w:val="20"/>
          <w:szCs w:val="20"/>
        </w:rPr>
        <w:t xml:space="preserve"> факторов;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г) наиболее часто встречающиеся </w:t>
      </w:r>
      <w:proofErr w:type="spellStart"/>
      <w:r w:rsidRPr="00246C1D">
        <w:rPr>
          <w:color w:val="000000"/>
          <w:sz w:val="20"/>
          <w:szCs w:val="20"/>
        </w:rPr>
        <w:t>коррупциогенные</w:t>
      </w:r>
      <w:proofErr w:type="spellEnd"/>
      <w:r w:rsidRPr="00246C1D">
        <w:rPr>
          <w:color w:val="000000"/>
          <w:sz w:val="20"/>
          <w:szCs w:val="20"/>
        </w:rPr>
        <w:t xml:space="preserve"> факторы в нормативных правовых актах;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д) количество </w:t>
      </w:r>
      <w:proofErr w:type="spellStart"/>
      <w:r w:rsidRPr="00246C1D">
        <w:rPr>
          <w:color w:val="000000"/>
          <w:sz w:val="20"/>
          <w:szCs w:val="20"/>
        </w:rPr>
        <w:t>коррупциогенных</w:t>
      </w:r>
      <w:proofErr w:type="spellEnd"/>
      <w:r w:rsidRPr="00246C1D">
        <w:rPr>
          <w:color w:val="000000"/>
          <w:sz w:val="20"/>
          <w:szCs w:val="20"/>
        </w:rPr>
        <w:t xml:space="preserve"> факторов, выявленных в нормативном правовом акте при проведении антикоррупционной экспертизы уполномоченным органом;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е) количество </w:t>
      </w:r>
      <w:proofErr w:type="spellStart"/>
      <w:r w:rsidRPr="00246C1D">
        <w:rPr>
          <w:color w:val="000000"/>
          <w:sz w:val="20"/>
          <w:szCs w:val="20"/>
        </w:rPr>
        <w:t>коррупциогенных</w:t>
      </w:r>
      <w:proofErr w:type="spellEnd"/>
      <w:r w:rsidRPr="00246C1D">
        <w:rPr>
          <w:color w:val="000000"/>
          <w:sz w:val="20"/>
          <w:szCs w:val="20"/>
        </w:rPr>
        <w:t xml:space="preserve"> факторов, выявленных в нормативном правовом акте при проведении антикоррупционной экспертизы независимыми экспертами;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ж) сроки приведения нормативных правовых актов в соответствие с антикорруп</w:t>
      </w:r>
      <w:bookmarkStart w:id="2" w:name="_GoBack"/>
      <w:bookmarkEnd w:id="2"/>
      <w:r w:rsidRPr="00246C1D">
        <w:rPr>
          <w:color w:val="000000"/>
          <w:sz w:val="20"/>
          <w:szCs w:val="20"/>
        </w:rPr>
        <w:t>ционным законодательством Российской Федерации;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з) количество и содержание обращений (предложений, заявлений, жалоб) о несоответствии нормативного правового акта антикоррупционному законодательству Российской Федерации, в том числе о наличии в нормативном правовом акте </w:t>
      </w:r>
      <w:proofErr w:type="spellStart"/>
      <w:r w:rsidRPr="00246C1D">
        <w:rPr>
          <w:color w:val="000000"/>
          <w:sz w:val="20"/>
          <w:szCs w:val="20"/>
        </w:rPr>
        <w:t>коррупциогенных</w:t>
      </w:r>
      <w:proofErr w:type="spellEnd"/>
      <w:r w:rsidRPr="00246C1D">
        <w:rPr>
          <w:color w:val="000000"/>
          <w:sz w:val="20"/>
          <w:szCs w:val="20"/>
        </w:rPr>
        <w:t xml:space="preserve"> факторов;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и)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          7. В целях устранения противоречий между нормативными правовыми актами равной юридической силы при осуществлении мониторинга </w:t>
      </w:r>
      <w:proofErr w:type="spellStart"/>
      <w:r w:rsidRPr="00246C1D">
        <w:rPr>
          <w:color w:val="000000"/>
          <w:sz w:val="20"/>
          <w:szCs w:val="20"/>
        </w:rPr>
        <w:t>правоприменения</w:t>
      </w:r>
      <w:proofErr w:type="spellEnd"/>
      <w:r w:rsidRPr="00246C1D">
        <w:rPr>
          <w:color w:val="000000"/>
          <w:sz w:val="20"/>
          <w:szCs w:val="20"/>
        </w:rPr>
        <w:t xml:space="preserve"> для обеспечения принятия (издания), изменения или признания утратившими силу (отмены) нормативных правовых актов органов местного самоуправления обобщается, анализируется и оценивается информация о практике их применения по следующим показателям: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а) наличие противоречий между нормативными правовыми актами общего характера и нормативными правовыми актами специального характера, регулирующими однородные отношения;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б) наличие единой понятийно-терминологической системы в нормативных правовых актах;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в) наличие дублирующих норм права в нормативных правовых актах;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г) наличие противоречий в нормативных правовых актах, регулирующих однородные отношения, принятых в разные периоды;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д) наличие ошибок юридико-технического характера в нормативных правовых актах;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>е) количество и содержание обращений (предложений, заявлений, жалоб), в том числе по вопросам понятийно-терминологической системы нормативных правовых актов, наличия в них дублирующих норм и противоречий, а также ошибок юридико-технического характера.</w:t>
      </w:r>
    </w:p>
    <w:p w:rsidR="00D75537" w:rsidRPr="00246C1D" w:rsidRDefault="00D75537" w:rsidP="002E3D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6C1D">
        <w:rPr>
          <w:color w:val="000000"/>
          <w:sz w:val="20"/>
          <w:szCs w:val="20"/>
        </w:rPr>
        <w:t xml:space="preserve">          8. При необходимости мониторинг </w:t>
      </w:r>
      <w:proofErr w:type="spellStart"/>
      <w:r w:rsidRPr="00246C1D">
        <w:rPr>
          <w:color w:val="000000"/>
          <w:sz w:val="20"/>
          <w:szCs w:val="20"/>
        </w:rPr>
        <w:t>правоприменения</w:t>
      </w:r>
      <w:proofErr w:type="spellEnd"/>
      <w:r w:rsidRPr="00246C1D">
        <w:rPr>
          <w:color w:val="000000"/>
          <w:sz w:val="20"/>
          <w:szCs w:val="20"/>
        </w:rPr>
        <w:t xml:space="preserve"> может быть осуществлен по дополнительным показателям, определяемым федеральными органами исполнительной власти и органами государственной власти субъектов Российской Федерации.</w:t>
      </w:r>
    </w:p>
    <w:p w:rsidR="00D75537" w:rsidRPr="00246C1D" w:rsidRDefault="00D75537" w:rsidP="002E3D65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Pr="002E3D65" w:rsidRDefault="00D75537" w:rsidP="002E3D65">
      <w:pPr>
        <w:pStyle w:val="a3"/>
        <w:spacing w:before="0" w:beforeAutospacing="0" w:after="0" w:afterAutospacing="0"/>
      </w:pPr>
    </w:p>
    <w:p w:rsidR="00D75537" w:rsidRDefault="00D75537" w:rsidP="002E3D65">
      <w:pPr>
        <w:pStyle w:val="a3"/>
      </w:pPr>
    </w:p>
    <w:p w:rsidR="00D75537" w:rsidRDefault="00D75537" w:rsidP="002E3D65">
      <w:pPr>
        <w:pStyle w:val="a3"/>
      </w:pPr>
    </w:p>
    <w:p w:rsidR="00D75537" w:rsidRDefault="00D75537" w:rsidP="002E3D65">
      <w:pPr>
        <w:pStyle w:val="a3"/>
      </w:pPr>
    </w:p>
    <w:p w:rsidR="00D75537" w:rsidRDefault="00D75537" w:rsidP="002E3D65">
      <w:pPr>
        <w:pStyle w:val="a3"/>
      </w:pPr>
    </w:p>
    <w:p w:rsidR="00D75537" w:rsidRDefault="00D75537"/>
    <w:sectPr w:rsidR="00D75537" w:rsidSect="00F7748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D65"/>
    <w:rsid w:val="000E71BC"/>
    <w:rsid w:val="00246C1D"/>
    <w:rsid w:val="002E3D65"/>
    <w:rsid w:val="00A833D0"/>
    <w:rsid w:val="00D75537"/>
    <w:rsid w:val="00E23A01"/>
    <w:rsid w:val="00E570A2"/>
    <w:rsid w:val="00F204BE"/>
    <w:rsid w:val="00F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E3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cp:lastPrinted>2016-01-26T03:12:00Z</cp:lastPrinted>
  <dcterms:created xsi:type="dcterms:W3CDTF">2015-12-10T05:49:00Z</dcterms:created>
  <dcterms:modified xsi:type="dcterms:W3CDTF">2016-02-16T04:16:00Z</dcterms:modified>
</cp:coreProperties>
</file>